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118EDF2E" w:rsidR="00A160B2" w:rsidRPr="00A160B2" w:rsidRDefault="00DA0A57" w:rsidP="006C3150">
            <w:pPr>
              <w:pStyle w:val="Heading1"/>
              <w:outlineLvl w:val="0"/>
              <w:rPr>
                <w:color w:val="0000FF"/>
                <w:szCs w:val="24"/>
              </w:rPr>
            </w:pPr>
            <w:r w:rsidRPr="00DA0A57">
              <w:t>Governance, Audit, Risk Management and Standards Committee (GARMS)</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6AAB269E" w:rsidR="00A160B2" w:rsidRDefault="00E22727" w:rsidP="006C3150">
            <w:pPr>
              <w:pStyle w:val="Infotext"/>
              <w:rPr>
                <w:rFonts w:cs="Arial"/>
              </w:rPr>
            </w:pPr>
            <w:r>
              <w:rPr>
                <w:rFonts w:cs="Arial"/>
              </w:rPr>
              <w:t xml:space="preserve">2 August </w:t>
            </w:r>
            <w:r w:rsidR="00B97662" w:rsidRPr="00B97662">
              <w:rPr>
                <w:rFonts w:cs="Arial"/>
              </w:rPr>
              <w:t>202</w:t>
            </w:r>
            <w:r>
              <w:rPr>
                <w:rFonts w:cs="Arial"/>
              </w:rPr>
              <w:t>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15F07039" w:rsidR="00A160B2" w:rsidRDefault="00B97662" w:rsidP="006C3150">
            <w:pPr>
              <w:pStyle w:val="Infotext"/>
              <w:rPr>
                <w:rFonts w:cs="Arial"/>
              </w:rPr>
            </w:pPr>
            <w:r w:rsidRPr="00B97662">
              <w:rPr>
                <w:rFonts w:cs="Arial"/>
              </w:rPr>
              <w:t>Draft Statement of Accounts 202</w:t>
            </w:r>
            <w:r w:rsidR="00E22727">
              <w:rPr>
                <w:rFonts w:cs="Arial"/>
              </w:rPr>
              <w:t>1</w:t>
            </w:r>
            <w:r w:rsidRPr="00B97662">
              <w:rPr>
                <w:rFonts w:cs="Arial"/>
              </w:rPr>
              <w:t>-2</w:t>
            </w:r>
            <w:r w:rsidR="00E22727">
              <w:rPr>
                <w:rFonts w:cs="Arial"/>
              </w:rPr>
              <w:t>2</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11449A85" w:rsidR="00A160B2" w:rsidRDefault="001D6332" w:rsidP="006C3150">
            <w:pPr>
              <w:pStyle w:val="Infotext"/>
            </w:pPr>
            <w:r w:rsidRPr="001D6332">
              <w:t>Draft Statement of Accounts 202</w:t>
            </w:r>
            <w:r w:rsidR="00E22727">
              <w:t>1</w:t>
            </w:r>
            <w:r w:rsidRPr="001D6332">
              <w:t>-2</w:t>
            </w:r>
            <w:r w:rsidR="00E22727">
              <w:t>2</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1D6332"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FB681E" w14:paraId="22212A80" w14:textId="77777777" w:rsidTr="00D67541">
              <w:tc>
                <w:tcPr>
                  <w:tcW w:w="8309" w:type="dxa"/>
                </w:tcPr>
                <w:p w14:paraId="7BA57599" w14:textId="77777777" w:rsidR="001D6332" w:rsidRPr="00FB681E" w:rsidRDefault="001D6332" w:rsidP="00D67541"/>
                <w:p w14:paraId="159D595C" w14:textId="5A153856" w:rsidR="001D6332" w:rsidRPr="00FB681E" w:rsidRDefault="001D6332" w:rsidP="00D67541">
                  <w:r w:rsidRPr="00FB681E">
                    <w:t>This report sets out the draft Statement of Accounts 202</w:t>
                  </w:r>
                  <w:r w:rsidR="00E22727">
                    <w:t>1</w:t>
                  </w:r>
                  <w:r w:rsidRPr="00FB681E">
                    <w:t>-2</w:t>
                  </w:r>
                  <w:r w:rsidR="00E22727">
                    <w:t>2</w:t>
                  </w:r>
                  <w:r w:rsidRPr="00FB681E">
                    <w:t xml:space="preserve">. </w:t>
                  </w:r>
                </w:p>
                <w:p w14:paraId="6B8A80D4" w14:textId="77777777" w:rsidR="001D6332" w:rsidRPr="00FB681E" w:rsidRDefault="001D6332" w:rsidP="00D67541">
                  <w:pPr>
                    <w:pStyle w:val="Heading2"/>
                  </w:pPr>
                  <w:r w:rsidRPr="00FB681E">
                    <w:t xml:space="preserve">Recommendations: </w:t>
                  </w:r>
                </w:p>
                <w:p w14:paraId="3B7D3D6D" w14:textId="5C9A8475" w:rsidR="001D6332" w:rsidRPr="00FB681E" w:rsidRDefault="001D6332" w:rsidP="00D67541">
                  <w:pPr>
                    <w:jc w:val="both"/>
                    <w:rPr>
                      <w:szCs w:val="24"/>
                    </w:rPr>
                  </w:pPr>
                  <w:r w:rsidRPr="00FB681E">
                    <w:t>The Committee is asked to consider and note the draft Statement of Accounts 202</w:t>
                  </w:r>
                  <w:r w:rsidR="00E22727">
                    <w:t>1</w:t>
                  </w:r>
                  <w:r w:rsidRPr="00FB681E">
                    <w:t>-2</w:t>
                  </w:r>
                  <w:r w:rsidR="00E22727">
                    <w:t>2</w:t>
                  </w:r>
                  <w:r w:rsidRPr="00FB681E">
                    <w:t>.</w:t>
                  </w:r>
                </w:p>
                <w:p w14:paraId="777A1915" w14:textId="77777777" w:rsidR="001D6332" w:rsidRPr="00FB681E" w:rsidRDefault="001D6332" w:rsidP="00D67541">
                  <w:pPr>
                    <w:jc w:val="both"/>
                    <w:rPr>
                      <w:rFonts w:cs="Arial"/>
                    </w:rPr>
                  </w:pPr>
                </w:p>
              </w:tc>
            </w:tr>
          </w:tbl>
          <w:p w14:paraId="714CBDEE" w14:textId="439BEFDD" w:rsidR="001D6332" w:rsidRDefault="001D6332" w:rsidP="00A160B2"/>
        </w:tc>
      </w:tr>
    </w:tbl>
    <w:p w14:paraId="7F101AAA" w14:textId="77777777" w:rsidR="001D6332" w:rsidRDefault="001D6332" w:rsidP="00A160B2">
      <w:pPr>
        <w:pStyle w:val="Heading2"/>
      </w:pPr>
    </w:p>
    <w:p w14:paraId="53DC7DE2" w14:textId="77777777" w:rsidR="002A2389" w:rsidRDefault="002A2389" w:rsidP="00A160B2">
      <w:pPr>
        <w:pStyle w:val="Heading2"/>
      </w:pPr>
      <w:r>
        <w:lastRenderedPageBreak/>
        <w:t>Section 2 – Report</w:t>
      </w:r>
    </w:p>
    <w:p w14:paraId="514F85F8" w14:textId="3FF2FFF9" w:rsidR="002A2389" w:rsidRPr="001D6332" w:rsidRDefault="001D6332" w:rsidP="001D6332">
      <w:pPr>
        <w:pStyle w:val="Heading2"/>
      </w:pPr>
      <w:r>
        <w:t>Background</w:t>
      </w:r>
    </w:p>
    <w:p w14:paraId="3DACDB0A" w14:textId="14F3F03F"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w:t>
      </w:r>
      <w:r w:rsidR="00E13ED2">
        <w:rPr>
          <w:b w:val="0"/>
          <w:sz w:val="24"/>
          <w:szCs w:val="24"/>
        </w:rPr>
        <w:t xml:space="preserve">Following </w:t>
      </w:r>
      <w:r w:rsidRPr="001D6332">
        <w:rPr>
          <w:b w:val="0"/>
          <w:sz w:val="24"/>
          <w:szCs w:val="24"/>
        </w:rPr>
        <w:t xml:space="preserve">the Coronavirus </w:t>
      </w:r>
      <w:proofErr w:type="gramStart"/>
      <w:r w:rsidRPr="001D6332">
        <w:rPr>
          <w:b w:val="0"/>
          <w:sz w:val="24"/>
          <w:szCs w:val="24"/>
        </w:rPr>
        <w:t>pandemic</w:t>
      </w:r>
      <w:proofErr w:type="gramEnd"/>
      <w:r w:rsidRPr="001D6332">
        <w:rPr>
          <w:b w:val="0"/>
          <w:sz w:val="24"/>
          <w:szCs w:val="24"/>
        </w:rPr>
        <w:t xml:space="preserve"> the legislative requirements have been relaxed and this has continued for 202</w:t>
      </w:r>
      <w:r w:rsidR="00E13ED2">
        <w:rPr>
          <w:b w:val="0"/>
          <w:sz w:val="24"/>
          <w:szCs w:val="24"/>
        </w:rPr>
        <w:t>1-22</w:t>
      </w:r>
      <w:r w:rsidRPr="001D6332">
        <w:rPr>
          <w:b w:val="0"/>
          <w:sz w:val="24"/>
          <w:szCs w:val="24"/>
        </w:rPr>
        <w:t>. The Accounts and Audit (Amendment) Regulations 2021 (SI 2021/263) have revised the deadlines to 31st July 202</w:t>
      </w:r>
      <w:r w:rsidR="00E13ED2">
        <w:rPr>
          <w:b w:val="0"/>
          <w:sz w:val="24"/>
          <w:szCs w:val="24"/>
        </w:rPr>
        <w:t>2</w:t>
      </w:r>
      <w:r w:rsidRPr="001D6332">
        <w:rPr>
          <w:b w:val="0"/>
          <w:sz w:val="24"/>
          <w:szCs w:val="24"/>
        </w:rPr>
        <w:t xml:space="preserve"> for the draft accounts and 30th </w:t>
      </w:r>
      <w:r w:rsidR="006C7404">
        <w:rPr>
          <w:b w:val="0"/>
          <w:sz w:val="24"/>
          <w:szCs w:val="24"/>
        </w:rPr>
        <w:t xml:space="preserve">November </w:t>
      </w:r>
      <w:r w:rsidRPr="001D6332">
        <w:rPr>
          <w:b w:val="0"/>
          <w:sz w:val="24"/>
          <w:szCs w:val="24"/>
        </w:rPr>
        <w:t>202</w:t>
      </w:r>
      <w:r w:rsidR="00E13ED2">
        <w:rPr>
          <w:b w:val="0"/>
          <w:sz w:val="24"/>
          <w:szCs w:val="24"/>
        </w:rPr>
        <w:t>2</w:t>
      </w:r>
      <w:r w:rsidRPr="001D6332">
        <w:rPr>
          <w:b w:val="0"/>
          <w:sz w:val="24"/>
          <w:szCs w:val="24"/>
        </w:rPr>
        <w:t xml:space="preserve"> for the audited accounts.</w:t>
      </w:r>
    </w:p>
    <w:p w14:paraId="7EB8E9B9" w14:textId="6760EAC4"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reporting of the Statement of Accounts is a major part of the strategic principle of providing proper management and stewardship of all the Council’s resources. The Accounts have been prepared in accordance with proper accounting practices and relevant statutory requirements as set out in the </w:t>
      </w:r>
      <w:proofErr w:type="gramStart"/>
      <w:r w:rsidRPr="001D6332">
        <w:rPr>
          <w:b w:val="0"/>
          <w:sz w:val="24"/>
          <w:szCs w:val="24"/>
        </w:rPr>
        <w:t>following:-</w:t>
      </w:r>
      <w:proofErr w:type="gramEnd"/>
      <w:r w:rsidRPr="001D6332">
        <w:rPr>
          <w:b w:val="0"/>
          <w:sz w:val="24"/>
          <w:szCs w:val="24"/>
        </w:rPr>
        <w:t xml:space="preserve"> </w:t>
      </w:r>
    </w:p>
    <w:p w14:paraId="5CD427DC" w14:textId="6AE23CFE" w:rsidR="001D6332" w:rsidRPr="001D6332" w:rsidRDefault="001D6332" w:rsidP="001D6332">
      <w:pPr>
        <w:pStyle w:val="Heading4"/>
        <w:keepNext w:val="0"/>
        <w:spacing w:before="360"/>
        <w:ind w:left="360"/>
        <w:rPr>
          <w:b w:val="0"/>
          <w:sz w:val="24"/>
          <w:szCs w:val="24"/>
        </w:rPr>
      </w:pPr>
      <w:r w:rsidRPr="001D6332">
        <w:rPr>
          <w:b w:val="0"/>
          <w:sz w:val="24"/>
          <w:szCs w:val="24"/>
        </w:rPr>
        <w:t xml:space="preserve">a. The Code of Practice on Local Authority Accounting in the United Kingdom </w:t>
      </w:r>
      <w:proofErr w:type="gramStart"/>
      <w:r w:rsidRPr="001D6332">
        <w:rPr>
          <w:b w:val="0"/>
          <w:sz w:val="24"/>
          <w:szCs w:val="24"/>
        </w:rPr>
        <w:t>202</w:t>
      </w:r>
      <w:r w:rsidR="00240E4E">
        <w:rPr>
          <w:b w:val="0"/>
          <w:sz w:val="24"/>
          <w:szCs w:val="24"/>
        </w:rPr>
        <w:t>1</w:t>
      </w:r>
      <w:r w:rsidRPr="001D6332">
        <w:rPr>
          <w:b w:val="0"/>
          <w:sz w:val="24"/>
          <w:szCs w:val="24"/>
        </w:rPr>
        <w:t>-2</w:t>
      </w:r>
      <w:r w:rsidR="00240E4E">
        <w:rPr>
          <w:b w:val="0"/>
          <w:sz w:val="24"/>
          <w:szCs w:val="24"/>
        </w:rPr>
        <w:t>2</w:t>
      </w:r>
      <w:r w:rsidRPr="001D6332">
        <w:rPr>
          <w:b w:val="0"/>
          <w:sz w:val="24"/>
          <w:szCs w:val="24"/>
        </w:rPr>
        <w:t>;</w:t>
      </w:r>
      <w:proofErr w:type="gramEnd"/>
    </w:p>
    <w:p w14:paraId="27DBE345" w14:textId="520A1543" w:rsidR="001D6332" w:rsidRPr="001D6332" w:rsidRDefault="001D6332" w:rsidP="001D6332">
      <w:pPr>
        <w:pStyle w:val="Heading4"/>
        <w:keepNext w:val="0"/>
        <w:spacing w:before="360"/>
        <w:ind w:left="360"/>
        <w:rPr>
          <w:b w:val="0"/>
          <w:sz w:val="24"/>
          <w:szCs w:val="24"/>
        </w:rPr>
      </w:pPr>
      <w:r w:rsidRPr="001D6332">
        <w:rPr>
          <w:b w:val="0"/>
          <w:sz w:val="24"/>
          <w:szCs w:val="24"/>
        </w:rPr>
        <w:t>b. All relevant International Financial Reporting Standards (IFRS)</w:t>
      </w:r>
    </w:p>
    <w:p w14:paraId="72D34A37" w14:textId="77777777" w:rsidR="002A2389" w:rsidRPr="001D6332" w:rsidRDefault="002A2389" w:rsidP="001D6332">
      <w:pPr>
        <w:pStyle w:val="Heading2"/>
      </w:pPr>
      <w:r w:rsidRPr="001D6332">
        <w:t>Current situation</w:t>
      </w:r>
    </w:p>
    <w:p w14:paraId="7E76559C" w14:textId="6DFC009D"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The Council’s accounts for 202</w:t>
      </w:r>
      <w:r w:rsidR="00240E4E">
        <w:rPr>
          <w:b w:val="0"/>
          <w:sz w:val="24"/>
          <w:szCs w:val="24"/>
        </w:rPr>
        <w:t>1</w:t>
      </w:r>
      <w:r w:rsidRPr="001D6332">
        <w:rPr>
          <w:b w:val="0"/>
          <w:sz w:val="24"/>
          <w:szCs w:val="24"/>
        </w:rPr>
        <w:t>-2</w:t>
      </w:r>
      <w:r w:rsidR="00240E4E">
        <w:rPr>
          <w:b w:val="0"/>
          <w:sz w:val="24"/>
          <w:szCs w:val="24"/>
        </w:rPr>
        <w:t>2</w:t>
      </w:r>
      <w:r w:rsidRPr="001D6332">
        <w:rPr>
          <w:b w:val="0"/>
          <w:sz w:val="24"/>
          <w:szCs w:val="24"/>
        </w:rPr>
        <w:t xml:space="preserve"> are now closed subject to any audit adjustments. The Council met the relaxed statutory deadline of 31st July and published its draft accounts on </w:t>
      </w:r>
      <w:r w:rsidR="00240E4E">
        <w:rPr>
          <w:b w:val="0"/>
          <w:sz w:val="24"/>
          <w:szCs w:val="24"/>
        </w:rPr>
        <w:t>2</w:t>
      </w:r>
      <w:r w:rsidR="006C7404">
        <w:rPr>
          <w:b w:val="0"/>
          <w:sz w:val="24"/>
          <w:szCs w:val="24"/>
        </w:rPr>
        <w:t>5</w:t>
      </w:r>
      <w:r w:rsidR="006C7404" w:rsidRPr="006C7404">
        <w:rPr>
          <w:b w:val="0"/>
          <w:sz w:val="24"/>
          <w:szCs w:val="24"/>
          <w:vertAlign w:val="superscript"/>
        </w:rPr>
        <w:t>th</w:t>
      </w:r>
      <w:r w:rsidR="006C7404">
        <w:rPr>
          <w:b w:val="0"/>
          <w:sz w:val="24"/>
          <w:szCs w:val="24"/>
        </w:rPr>
        <w:t xml:space="preserve"> </w:t>
      </w:r>
      <w:r w:rsidR="00240E4E">
        <w:rPr>
          <w:b w:val="0"/>
          <w:sz w:val="24"/>
          <w:szCs w:val="24"/>
        </w:rPr>
        <w:t xml:space="preserve">July </w:t>
      </w:r>
      <w:r w:rsidRPr="001D6332">
        <w:rPr>
          <w:b w:val="0"/>
          <w:sz w:val="24"/>
          <w:szCs w:val="24"/>
        </w:rPr>
        <w:t>202</w:t>
      </w:r>
      <w:r w:rsidR="00240E4E">
        <w:rPr>
          <w:b w:val="0"/>
          <w:sz w:val="24"/>
          <w:szCs w:val="24"/>
        </w:rPr>
        <w:t>2</w:t>
      </w:r>
      <w:r w:rsidRPr="001D6332">
        <w:rPr>
          <w:b w:val="0"/>
          <w:sz w:val="24"/>
          <w:szCs w:val="24"/>
        </w:rPr>
        <w:t xml:space="preserve">. In </w:t>
      </w:r>
      <w:proofErr w:type="gramStart"/>
      <w:r w:rsidRPr="001D6332">
        <w:rPr>
          <w:b w:val="0"/>
          <w:sz w:val="24"/>
          <w:szCs w:val="24"/>
        </w:rPr>
        <w:t>addition</w:t>
      </w:r>
      <w:proofErr w:type="gramEnd"/>
      <w:r w:rsidRPr="001D6332">
        <w:rPr>
          <w:b w:val="0"/>
          <w:sz w:val="24"/>
          <w:szCs w:val="24"/>
        </w:rPr>
        <w:t xml:space="preserve"> the comprehensive schedule of required working papers has been provided to the External Auditor </w:t>
      </w:r>
      <w:r w:rsidR="00240E4E">
        <w:rPr>
          <w:b w:val="0"/>
          <w:sz w:val="24"/>
          <w:szCs w:val="24"/>
        </w:rPr>
        <w:t xml:space="preserve">in accordance with </w:t>
      </w:r>
      <w:r w:rsidRPr="001D6332">
        <w:rPr>
          <w:b w:val="0"/>
          <w:sz w:val="24"/>
          <w:szCs w:val="24"/>
        </w:rPr>
        <w:t xml:space="preserve">the arranged audit start date. This will be the </w:t>
      </w:r>
      <w:r w:rsidR="00240E4E">
        <w:rPr>
          <w:b w:val="0"/>
          <w:sz w:val="24"/>
          <w:szCs w:val="24"/>
        </w:rPr>
        <w:t>fourth</w:t>
      </w:r>
      <w:r w:rsidRPr="001D6332">
        <w:rPr>
          <w:b w:val="0"/>
          <w:sz w:val="24"/>
          <w:szCs w:val="24"/>
        </w:rPr>
        <w:t xml:space="preserve"> year that Mazars LLP will audit the Council’s accounts. </w:t>
      </w:r>
    </w:p>
    <w:p w14:paraId="6F1E4DD4" w14:textId="0F6AB995"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Members are reminded that a GARMS Committee meeting is scheduled for later in the year to consider the audited Statement of Accounts. The audited accounts presented at this </w:t>
      </w:r>
      <w:r w:rsidR="000A272A">
        <w:rPr>
          <w:b w:val="0"/>
          <w:sz w:val="24"/>
          <w:szCs w:val="24"/>
        </w:rPr>
        <w:t xml:space="preserve">future </w:t>
      </w:r>
      <w:r w:rsidRPr="001D6332">
        <w:rPr>
          <w:b w:val="0"/>
          <w:sz w:val="24"/>
          <w:szCs w:val="24"/>
        </w:rPr>
        <w:t>meeting will incorporate any amendments agreed by the external auditor and the Council. The auditor will attend the meeting and present their External Audit Report for 202</w:t>
      </w:r>
      <w:r w:rsidR="00240E4E">
        <w:rPr>
          <w:b w:val="0"/>
          <w:sz w:val="24"/>
          <w:szCs w:val="24"/>
        </w:rPr>
        <w:t>1</w:t>
      </w:r>
      <w:r w:rsidRPr="001D6332">
        <w:rPr>
          <w:b w:val="0"/>
          <w:sz w:val="24"/>
          <w:szCs w:val="24"/>
        </w:rPr>
        <w:t>-2</w:t>
      </w:r>
      <w:r w:rsidR="00240E4E">
        <w:rPr>
          <w:b w:val="0"/>
          <w:sz w:val="24"/>
          <w:szCs w:val="24"/>
        </w:rPr>
        <w:t>2</w:t>
      </w:r>
      <w:r w:rsidRPr="001D6332">
        <w:rPr>
          <w:b w:val="0"/>
          <w:sz w:val="24"/>
          <w:szCs w:val="24"/>
        </w:rPr>
        <w:t xml:space="preserve">. The accounts are due to be signed off by the external auditor by the </w:t>
      </w:r>
      <w:r w:rsidR="00240E4E">
        <w:rPr>
          <w:b w:val="0"/>
          <w:sz w:val="24"/>
          <w:szCs w:val="24"/>
        </w:rPr>
        <w:t xml:space="preserve">end of November </w:t>
      </w:r>
      <w:r w:rsidRPr="001D6332">
        <w:rPr>
          <w:b w:val="0"/>
          <w:sz w:val="24"/>
          <w:szCs w:val="24"/>
        </w:rPr>
        <w:t>202</w:t>
      </w:r>
      <w:r w:rsidR="00240E4E">
        <w:rPr>
          <w:b w:val="0"/>
          <w:sz w:val="24"/>
          <w:szCs w:val="24"/>
        </w:rPr>
        <w:t>2</w:t>
      </w:r>
      <w:r w:rsidRPr="001D6332">
        <w:rPr>
          <w:b w:val="0"/>
          <w:sz w:val="24"/>
          <w:szCs w:val="24"/>
        </w:rPr>
        <w:t xml:space="preserve">. </w:t>
      </w:r>
    </w:p>
    <w:p w14:paraId="2DADB960" w14:textId="5F41FFE5"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Pension Fund Committee </w:t>
      </w:r>
      <w:r w:rsidR="00E90862">
        <w:rPr>
          <w:b w:val="0"/>
          <w:sz w:val="24"/>
          <w:szCs w:val="24"/>
        </w:rPr>
        <w:t xml:space="preserve">will consider </w:t>
      </w:r>
      <w:r w:rsidRPr="001D6332">
        <w:rPr>
          <w:b w:val="0"/>
          <w:sz w:val="24"/>
          <w:szCs w:val="24"/>
        </w:rPr>
        <w:t xml:space="preserve">the draft Pension Fund Annual Report and Financial Statements </w:t>
      </w:r>
      <w:r w:rsidR="004012B1">
        <w:rPr>
          <w:b w:val="0"/>
          <w:sz w:val="24"/>
          <w:szCs w:val="24"/>
        </w:rPr>
        <w:t xml:space="preserve">at their next meeting </w:t>
      </w:r>
      <w:r w:rsidRPr="001D6332">
        <w:rPr>
          <w:b w:val="0"/>
          <w:sz w:val="24"/>
          <w:szCs w:val="24"/>
        </w:rPr>
        <w:t>and will be aske</w:t>
      </w:r>
      <w:r w:rsidR="006271B7">
        <w:rPr>
          <w:b w:val="0"/>
          <w:sz w:val="24"/>
          <w:szCs w:val="24"/>
        </w:rPr>
        <w:t>d to consider the Pension Fund E</w:t>
      </w:r>
      <w:r w:rsidRPr="001D6332">
        <w:rPr>
          <w:b w:val="0"/>
          <w:sz w:val="24"/>
          <w:szCs w:val="24"/>
        </w:rPr>
        <w:t>xternal Audit Completion Report and approve the Pension Fund Annual Report in November 202</w:t>
      </w:r>
      <w:r w:rsidR="00355018">
        <w:rPr>
          <w:b w:val="0"/>
          <w:sz w:val="24"/>
          <w:szCs w:val="24"/>
        </w:rPr>
        <w:t>2</w:t>
      </w:r>
      <w:r w:rsidRPr="001D6332">
        <w:rPr>
          <w:b w:val="0"/>
          <w:sz w:val="24"/>
          <w:szCs w:val="24"/>
        </w:rPr>
        <w:t xml:space="preserve">. </w:t>
      </w:r>
    </w:p>
    <w:p w14:paraId="7CAD59BC" w14:textId="77777777" w:rsidR="001D6332" w:rsidRPr="001D6332" w:rsidRDefault="001D6332" w:rsidP="001D6332">
      <w:pPr>
        <w:spacing w:before="240"/>
        <w:rPr>
          <w:rFonts w:ascii="Arial Bold" w:hAnsi="Arial Bold"/>
          <w:b/>
          <w:color w:val="0000FF"/>
          <w:sz w:val="28"/>
        </w:rPr>
      </w:pPr>
    </w:p>
    <w:p w14:paraId="2158748A" w14:textId="387A0D06"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Public Inspection of the accounts has been taking place from </w:t>
      </w:r>
      <w:r w:rsidR="00355018">
        <w:rPr>
          <w:b w:val="0"/>
          <w:sz w:val="24"/>
          <w:szCs w:val="24"/>
        </w:rPr>
        <w:t>2</w:t>
      </w:r>
      <w:r w:rsidR="000A272A">
        <w:rPr>
          <w:b w:val="0"/>
          <w:sz w:val="24"/>
          <w:szCs w:val="24"/>
        </w:rPr>
        <w:t>6</w:t>
      </w:r>
      <w:r w:rsidR="00355018" w:rsidRPr="00355018">
        <w:rPr>
          <w:b w:val="0"/>
          <w:sz w:val="24"/>
          <w:szCs w:val="24"/>
          <w:vertAlign w:val="superscript"/>
        </w:rPr>
        <w:t>th</w:t>
      </w:r>
      <w:r w:rsidR="00355018">
        <w:rPr>
          <w:b w:val="0"/>
          <w:sz w:val="24"/>
          <w:szCs w:val="24"/>
        </w:rPr>
        <w:t xml:space="preserve"> </w:t>
      </w:r>
      <w:r w:rsidRPr="006271B7">
        <w:rPr>
          <w:b w:val="0"/>
          <w:sz w:val="24"/>
          <w:szCs w:val="24"/>
        </w:rPr>
        <w:t>July 202</w:t>
      </w:r>
      <w:r w:rsidR="00355018">
        <w:rPr>
          <w:b w:val="0"/>
          <w:sz w:val="24"/>
          <w:szCs w:val="24"/>
        </w:rPr>
        <w:t>2</w:t>
      </w:r>
      <w:r w:rsidRPr="006271B7">
        <w:rPr>
          <w:b w:val="0"/>
          <w:sz w:val="24"/>
          <w:szCs w:val="24"/>
        </w:rPr>
        <w:t xml:space="preserve"> and will conclude on </w:t>
      </w:r>
      <w:r w:rsidR="000A272A">
        <w:rPr>
          <w:b w:val="0"/>
          <w:sz w:val="24"/>
          <w:szCs w:val="24"/>
        </w:rPr>
        <w:t>6</w:t>
      </w:r>
      <w:r w:rsidR="004B309B" w:rsidRPr="004B309B">
        <w:rPr>
          <w:b w:val="0"/>
          <w:sz w:val="24"/>
          <w:szCs w:val="24"/>
          <w:vertAlign w:val="superscript"/>
        </w:rPr>
        <w:t>th</w:t>
      </w:r>
      <w:r w:rsidR="004B309B">
        <w:rPr>
          <w:b w:val="0"/>
          <w:sz w:val="24"/>
          <w:szCs w:val="24"/>
        </w:rPr>
        <w:t xml:space="preserve"> September </w:t>
      </w:r>
      <w:r w:rsidRPr="006271B7">
        <w:rPr>
          <w:b w:val="0"/>
          <w:sz w:val="24"/>
          <w:szCs w:val="24"/>
        </w:rPr>
        <w:t>202</w:t>
      </w:r>
      <w:r w:rsidR="004B309B">
        <w:rPr>
          <w:b w:val="0"/>
          <w:sz w:val="24"/>
          <w:szCs w:val="24"/>
        </w:rPr>
        <w:t>2</w:t>
      </w:r>
      <w:r w:rsidRPr="006271B7">
        <w:rPr>
          <w:b w:val="0"/>
          <w:sz w:val="24"/>
          <w:szCs w:val="24"/>
        </w:rPr>
        <w:t>.</w:t>
      </w:r>
    </w:p>
    <w:p w14:paraId="6AFEFD6F" w14:textId="77777777" w:rsidR="001D6332" w:rsidRPr="006271B7" w:rsidRDefault="001D6332" w:rsidP="006271B7">
      <w:pPr>
        <w:pStyle w:val="Heading2"/>
      </w:pPr>
      <w:r w:rsidRPr="006271B7">
        <w:t xml:space="preserve">Accounts Summary  </w:t>
      </w:r>
    </w:p>
    <w:p w14:paraId="6FDDC169" w14:textId="0DBCC36F"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Narrative Report includes the revenue and capital outturn performance of the Council for 202</w:t>
      </w:r>
      <w:r w:rsidR="004B309B">
        <w:rPr>
          <w:b w:val="0"/>
          <w:sz w:val="24"/>
          <w:szCs w:val="24"/>
        </w:rPr>
        <w:t>1</w:t>
      </w:r>
      <w:r w:rsidRPr="006271B7">
        <w:rPr>
          <w:b w:val="0"/>
          <w:sz w:val="24"/>
          <w:szCs w:val="24"/>
        </w:rPr>
        <w:t>-2</w:t>
      </w:r>
      <w:r w:rsidR="004B309B">
        <w:rPr>
          <w:b w:val="0"/>
          <w:sz w:val="24"/>
          <w:szCs w:val="24"/>
        </w:rPr>
        <w:t>2</w:t>
      </w:r>
      <w:r w:rsidRPr="006271B7">
        <w:rPr>
          <w:b w:val="0"/>
          <w:sz w:val="24"/>
          <w:szCs w:val="24"/>
        </w:rPr>
        <w:t xml:space="preserve"> and prov</w:t>
      </w:r>
      <w:r w:rsidR="006271B7">
        <w:rPr>
          <w:b w:val="0"/>
          <w:sz w:val="24"/>
          <w:szCs w:val="24"/>
        </w:rPr>
        <w:t>ides an outlook for the future.</w:t>
      </w:r>
    </w:p>
    <w:p w14:paraId="4096A4E9" w14:textId="55911F71"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Expenditure and Funding Analysis compares the outturn shown in the Narration Report with </w:t>
      </w:r>
      <w:r w:rsidR="000A272A">
        <w:rPr>
          <w:b w:val="0"/>
          <w:sz w:val="24"/>
          <w:szCs w:val="24"/>
        </w:rPr>
        <w:t xml:space="preserve">the </w:t>
      </w:r>
      <w:r w:rsidRPr="006271B7">
        <w:rPr>
          <w:b w:val="0"/>
          <w:sz w:val="24"/>
          <w:szCs w:val="24"/>
        </w:rPr>
        <w:t>true economic cost of providing services valued in accordance with proper accounting practices as shown in the Comprehensive Income and Expenditure Statement. The differences between the outturn and CIES are mainly capital</w:t>
      </w:r>
      <w:r w:rsidR="006271B7">
        <w:rPr>
          <w:b w:val="0"/>
          <w:sz w:val="24"/>
          <w:szCs w:val="24"/>
        </w:rPr>
        <w:t xml:space="preserve"> items and IAS19 pension costs.</w:t>
      </w:r>
    </w:p>
    <w:p w14:paraId="5D64EDC7" w14:textId="25F7C405"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Comprehensive Income and Expenditure Account (CIES) shows the true economic cost of providing Council services. The </w:t>
      </w:r>
      <w:r w:rsidR="004B309B" w:rsidRPr="008A3AE8">
        <w:rPr>
          <w:b w:val="0"/>
          <w:sz w:val="24"/>
          <w:szCs w:val="24"/>
        </w:rPr>
        <w:t xml:space="preserve">surplus </w:t>
      </w:r>
      <w:r w:rsidRPr="006271B7">
        <w:rPr>
          <w:b w:val="0"/>
          <w:sz w:val="24"/>
          <w:szCs w:val="24"/>
        </w:rPr>
        <w:t>r</w:t>
      </w:r>
      <w:r w:rsidR="006271B7">
        <w:rPr>
          <w:b w:val="0"/>
          <w:sz w:val="24"/>
          <w:szCs w:val="24"/>
        </w:rPr>
        <w:t xml:space="preserve">eported for the year was </w:t>
      </w:r>
      <w:r w:rsidR="006271B7" w:rsidRPr="008A3AE8">
        <w:rPr>
          <w:b w:val="0"/>
          <w:sz w:val="24"/>
          <w:szCs w:val="24"/>
        </w:rPr>
        <w:t>£</w:t>
      </w:r>
      <w:r w:rsidR="008A3AE8">
        <w:rPr>
          <w:b w:val="0"/>
          <w:sz w:val="24"/>
          <w:szCs w:val="24"/>
        </w:rPr>
        <w:t>188</w:t>
      </w:r>
      <w:r w:rsidR="006271B7" w:rsidRPr="008A3AE8">
        <w:rPr>
          <w:b w:val="0"/>
          <w:sz w:val="24"/>
          <w:szCs w:val="24"/>
        </w:rPr>
        <w:t>m</w:t>
      </w:r>
      <w:r w:rsidR="006271B7">
        <w:rPr>
          <w:b w:val="0"/>
          <w:sz w:val="24"/>
          <w:szCs w:val="24"/>
        </w:rPr>
        <w:t>.</w:t>
      </w:r>
    </w:p>
    <w:p w14:paraId="78D8C074" w14:textId="3C8F3A71"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However, under the statutory regulations some CIES costs (</w:t>
      </w:r>
      <w:proofErr w:type="gramStart"/>
      <w:r w:rsidRPr="006271B7">
        <w:rPr>
          <w:b w:val="0"/>
          <w:sz w:val="24"/>
          <w:szCs w:val="24"/>
        </w:rPr>
        <w:t>e.g.</w:t>
      </w:r>
      <w:proofErr w:type="gramEnd"/>
      <w:r w:rsidRPr="006271B7">
        <w:rPr>
          <w:b w:val="0"/>
          <w:sz w:val="24"/>
          <w:szCs w:val="24"/>
        </w:rPr>
        <w:t xml:space="preserve"> depreciation, impairments, IAS 19 costs, etc.) are not taken into account when setting the Council Tax and Dwelling Rents as these are technical accounting adjustments. These are reversed in the Movement in Reserves Statement which summarises the Council’s total u</w:t>
      </w:r>
      <w:r w:rsidR="006271B7">
        <w:rPr>
          <w:b w:val="0"/>
          <w:sz w:val="24"/>
          <w:szCs w:val="24"/>
        </w:rPr>
        <w:t>sable and unusable reserves.</w:t>
      </w:r>
    </w:p>
    <w:p w14:paraId="1CBE7CD3" w14:textId="12789729" w:rsidR="001D6332" w:rsidRPr="004B309B" w:rsidRDefault="001D6332" w:rsidP="006271B7">
      <w:pPr>
        <w:pStyle w:val="Heading4"/>
        <w:keepNext w:val="0"/>
        <w:numPr>
          <w:ilvl w:val="0"/>
          <w:numId w:val="18"/>
        </w:numPr>
        <w:spacing w:before="360"/>
        <w:rPr>
          <w:b w:val="0"/>
          <w:sz w:val="24"/>
          <w:szCs w:val="24"/>
          <w:highlight w:val="yellow"/>
        </w:rPr>
      </w:pPr>
      <w:r w:rsidRPr="00427A67">
        <w:rPr>
          <w:b w:val="0"/>
          <w:sz w:val="24"/>
          <w:szCs w:val="24"/>
        </w:rPr>
        <w:t xml:space="preserve">The Balance Sheet sets out the financial position of the Council as </w:t>
      </w:r>
      <w:proofErr w:type="gramStart"/>
      <w:r w:rsidRPr="00427A67">
        <w:rPr>
          <w:b w:val="0"/>
          <w:sz w:val="24"/>
          <w:szCs w:val="24"/>
        </w:rPr>
        <w:t>at</w:t>
      </w:r>
      <w:proofErr w:type="gramEnd"/>
      <w:r w:rsidRPr="00427A67">
        <w:rPr>
          <w:b w:val="0"/>
          <w:sz w:val="24"/>
          <w:szCs w:val="24"/>
        </w:rPr>
        <w:t xml:space="preserve"> 31st</w:t>
      </w:r>
      <w:r w:rsidRPr="006271B7">
        <w:rPr>
          <w:b w:val="0"/>
          <w:sz w:val="24"/>
          <w:szCs w:val="24"/>
        </w:rPr>
        <w:t xml:space="preserve"> March 202</w:t>
      </w:r>
      <w:r w:rsidR="004B309B">
        <w:rPr>
          <w:b w:val="0"/>
          <w:sz w:val="24"/>
          <w:szCs w:val="24"/>
        </w:rPr>
        <w:t>2</w:t>
      </w:r>
      <w:r w:rsidRPr="006271B7">
        <w:rPr>
          <w:b w:val="0"/>
          <w:sz w:val="24"/>
          <w:szCs w:val="24"/>
        </w:rPr>
        <w:t xml:space="preserve">. The overall </w:t>
      </w:r>
      <w:r w:rsidR="0042558E">
        <w:rPr>
          <w:b w:val="0"/>
          <w:sz w:val="24"/>
          <w:szCs w:val="24"/>
        </w:rPr>
        <w:t xml:space="preserve">increase </w:t>
      </w:r>
      <w:r w:rsidRPr="006271B7">
        <w:rPr>
          <w:b w:val="0"/>
          <w:sz w:val="24"/>
          <w:szCs w:val="24"/>
        </w:rPr>
        <w:t xml:space="preserve">in net assets of </w:t>
      </w:r>
      <w:r w:rsidRPr="0042558E">
        <w:rPr>
          <w:b w:val="0"/>
          <w:sz w:val="24"/>
          <w:szCs w:val="24"/>
        </w:rPr>
        <w:t>£</w:t>
      </w:r>
      <w:r w:rsidR="0042558E">
        <w:rPr>
          <w:b w:val="0"/>
          <w:sz w:val="24"/>
          <w:szCs w:val="24"/>
        </w:rPr>
        <w:t>188</w:t>
      </w:r>
      <w:r w:rsidRPr="0042558E">
        <w:rPr>
          <w:b w:val="0"/>
          <w:sz w:val="24"/>
          <w:szCs w:val="24"/>
        </w:rPr>
        <w:t>m</w:t>
      </w:r>
      <w:r w:rsidRPr="006271B7">
        <w:rPr>
          <w:b w:val="0"/>
          <w:sz w:val="24"/>
          <w:szCs w:val="24"/>
        </w:rPr>
        <w:t xml:space="preserve"> </w:t>
      </w:r>
      <w:r w:rsidRPr="0042558E">
        <w:rPr>
          <w:b w:val="0"/>
          <w:sz w:val="24"/>
          <w:szCs w:val="24"/>
        </w:rPr>
        <w:t xml:space="preserve">is mainly due to the </w:t>
      </w:r>
      <w:r w:rsidR="0042558E" w:rsidRPr="0042558E">
        <w:rPr>
          <w:b w:val="0"/>
          <w:sz w:val="24"/>
          <w:szCs w:val="24"/>
        </w:rPr>
        <w:t xml:space="preserve">increase in property valuations and a decrease </w:t>
      </w:r>
      <w:r w:rsidRPr="0042558E">
        <w:rPr>
          <w:b w:val="0"/>
          <w:sz w:val="24"/>
          <w:szCs w:val="24"/>
        </w:rPr>
        <w:t>in long term liabilities</w:t>
      </w:r>
      <w:r w:rsidR="006271B7" w:rsidRPr="0042558E">
        <w:rPr>
          <w:b w:val="0"/>
          <w:sz w:val="24"/>
          <w:szCs w:val="24"/>
        </w:rPr>
        <w:t>.</w:t>
      </w:r>
    </w:p>
    <w:p w14:paraId="494CDD4D" w14:textId="62D12078"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Cash Flow statement shows how the C</w:t>
      </w:r>
      <w:r w:rsidR="006271B7">
        <w:rPr>
          <w:b w:val="0"/>
          <w:sz w:val="24"/>
          <w:szCs w:val="24"/>
        </w:rPr>
        <w:t>ouncil generates and uses cash.</w:t>
      </w:r>
    </w:p>
    <w:p w14:paraId="420E4FCB" w14:textId="57C9F2F4"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Housing Revenue Account (HRA) shows the true economic cost of providing housing services. The </w:t>
      </w:r>
      <w:r w:rsidRPr="0042558E">
        <w:rPr>
          <w:b w:val="0"/>
          <w:sz w:val="24"/>
          <w:szCs w:val="24"/>
        </w:rPr>
        <w:t>surplus</w:t>
      </w:r>
      <w:r w:rsidR="006271B7">
        <w:rPr>
          <w:b w:val="0"/>
          <w:sz w:val="24"/>
          <w:szCs w:val="24"/>
        </w:rPr>
        <w:t xml:space="preserve"> reported for the year is </w:t>
      </w:r>
      <w:r w:rsidR="006271B7" w:rsidRPr="0042558E">
        <w:rPr>
          <w:b w:val="0"/>
          <w:sz w:val="24"/>
          <w:szCs w:val="24"/>
        </w:rPr>
        <w:t>£</w:t>
      </w:r>
      <w:r w:rsidR="0042558E" w:rsidRPr="0042558E">
        <w:rPr>
          <w:b w:val="0"/>
          <w:sz w:val="24"/>
          <w:szCs w:val="24"/>
        </w:rPr>
        <w:t>15</w:t>
      </w:r>
      <w:r w:rsidR="006271B7" w:rsidRPr="0042558E">
        <w:rPr>
          <w:b w:val="0"/>
          <w:sz w:val="24"/>
          <w:szCs w:val="24"/>
        </w:rPr>
        <w:t>m</w:t>
      </w:r>
      <w:r w:rsidR="006271B7">
        <w:rPr>
          <w:b w:val="0"/>
          <w:sz w:val="24"/>
          <w:szCs w:val="24"/>
        </w:rPr>
        <w:t xml:space="preserve">  </w:t>
      </w:r>
    </w:p>
    <w:p w14:paraId="457FFA77" w14:textId="0DD3D19E"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Collection Fund statement is an agent’s statement that reflects the statutory obligations of the London Borough of Harrow, as billing authority to mainta</w:t>
      </w:r>
      <w:r w:rsidR="006271B7">
        <w:rPr>
          <w:b w:val="0"/>
          <w:sz w:val="24"/>
          <w:szCs w:val="24"/>
        </w:rPr>
        <w:t>in a separate Collection Fund.</w:t>
      </w:r>
    </w:p>
    <w:p w14:paraId="59B87E72" w14:textId="3ABC00AD"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net assets of the Pension Fund at </w:t>
      </w:r>
      <w:r w:rsidR="008A3AE8">
        <w:rPr>
          <w:b w:val="0"/>
          <w:sz w:val="24"/>
          <w:szCs w:val="24"/>
        </w:rPr>
        <w:t xml:space="preserve">the </w:t>
      </w:r>
      <w:proofErr w:type="spellStart"/>
      <w:r w:rsidRPr="006271B7">
        <w:rPr>
          <w:b w:val="0"/>
          <w:sz w:val="24"/>
          <w:szCs w:val="24"/>
        </w:rPr>
        <w:t>year end</w:t>
      </w:r>
      <w:proofErr w:type="spellEnd"/>
      <w:r w:rsidRPr="006271B7">
        <w:rPr>
          <w:b w:val="0"/>
          <w:sz w:val="24"/>
          <w:szCs w:val="24"/>
        </w:rPr>
        <w:t xml:space="preserve"> are </w:t>
      </w:r>
      <w:r w:rsidRPr="0042558E">
        <w:rPr>
          <w:b w:val="0"/>
          <w:sz w:val="24"/>
          <w:szCs w:val="24"/>
        </w:rPr>
        <w:t>£</w:t>
      </w:r>
      <w:r w:rsidR="0042558E" w:rsidRPr="0042558E">
        <w:rPr>
          <w:b w:val="0"/>
          <w:sz w:val="24"/>
          <w:szCs w:val="24"/>
        </w:rPr>
        <w:t>1,018</w:t>
      </w:r>
      <w:r w:rsidRPr="0042558E">
        <w:rPr>
          <w:b w:val="0"/>
          <w:sz w:val="24"/>
          <w:szCs w:val="24"/>
        </w:rPr>
        <w:t>m</w:t>
      </w:r>
      <w:r w:rsidRPr="006271B7">
        <w:rPr>
          <w:b w:val="0"/>
          <w:sz w:val="24"/>
          <w:szCs w:val="24"/>
        </w:rPr>
        <w:t xml:space="preserve">. This is an </w:t>
      </w:r>
      <w:r w:rsidRPr="0042558E">
        <w:rPr>
          <w:b w:val="0"/>
          <w:sz w:val="24"/>
          <w:szCs w:val="24"/>
        </w:rPr>
        <w:t>increase</w:t>
      </w:r>
      <w:r w:rsidRPr="006271B7">
        <w:rPr>
          <w:b w:val="0"/>
          <w:sz w:val="24"/>
          <w:szCs w:val="24"/>
        </w:rPr>
        <w:t xml:space="preserve"> of </w:t>
      </w:r>
      <w:r w:rsidRPr="0042558E">
        <w:rPr>
          <w:b w:val="0"/>
          <w:sz w:val="24"/>
          <w:szCs w:val="24"/>
        </w:rPr>
        <w:t>£</w:t>
      </w:r>
      <w:r w:rsidR="0042558E">
        <w:rPr>
          <w:b w:val="0"/>
          <w:sz w:val="24"/>
          <w:szCs w:val="24"/>
        </w:rPr>
        <w:t>50</w:t>
      </w:r>
      <w:r w:rsidRPr="0042558E">
        <w:rPr>
          <w:b w:val="0"/>
          <w:sz w:val="24"/>
          <w:szCs w:val="24"/>
        </w:rPr>
        <w:t>m</w:t>
      </w:r>
      <w:r w:rsidRPr="006271B7">
        <w:rPr>
          <w:b w:val="0"/>
          <w:sz w:val="24"/>
          <w:szCs w:val="24"/>
        </w:rPr>
        <w:t xml:space="preserve"> against the previous year. </w:t>
      </w:r>
    </w:p>
    <w:p w14:paraId="15D7C5BD" w14:textId="77777777" w:rsidR="001D6332" w:rsidRPr="001D6332" w:rsidRDefault="001D6332" w:rsidP="001D6332">
      <w:pPr>
        <w:spacing w:before="240"/>
        <w:rPr>
          <w:rFonts w:ascii="Arial Bold" w:hAnsi="Arial Bold"/>
          <w:b/>
          <w:color w:val="0000FF"/>
          <w:sz w:val="28"/>
        </w:rPr>
      </w:pPr>
    </w:p>
    <w:p w14:paraId="11C9B3D6" w14:textId="765AA3CB" w:rsidR="001D6332" w:rsidRPr="006271B7" w:rsidRDefault="001D6332" w:rsidP="006271B7">
      <w:pPr>
        <w:pStyle w:val="Heading2"/>
        <w:spacing w:before="240" w:after="240"/>
      </w:pPr>
      <w:r w:rsidRPr="006271B7">
        <w:lastRenderedPageBreak/>
        <w:t>Final Statement of Accounts 20</w:t>
      </w:r>
      <w:r w:rsidR="004B309B">
        <w:t>20</w:t>
      </w:r>
      <w:r w:rsidRPr="006271B7">
        <w:t>-2</w:t>
      </w:r>
      <w:r w:rsidR="004B309B">
        <w:t>1</w:t>
      </w:r>
    </w:p>
    <w:p w14:paraId="29618C0F" w14:textId="2DED0CCF" w:rsidR="001D6332" w:rsidRPr="006271B7" w:rsidRDefault="001D6332" w:rsidP="006271B7">
      <w:pPr>
        <w:pStyle w:val="Heading4"/>
        <w:keepNext w:val="0"/>
        <w:numPr>
          <w:ilvl w:val="0"/>
          <w:numId w:val="18"/>
        </w:numPr>
        <w:spacing w:before="240"/>
        <w:rPr>
          <w:b w:val="0"/>
          <w:sz w:val="24"/>
          <w:szCs w:val="24"/>
        </w:rPr>
      </w:pPr>
      <w:r w:rsidRPr="006271B7">
        <w:rPr>
          <w:b w:val="0"/>
          <w:sz w:val="24"/>
          <w:szCs w:val="24"/>
        </w:rPr>
        <w:t>The external auditors have now completed their audit of the Council’s 20</w:t>
      </w:r>
      <w:r w:rsidR="004B309B">
        <w:rPr>
          <w:b w:val="0"/>
          <w:sz w:val="24"/>
          <w:szCs w:val="24"/>
        </w:rPr>
        <w:t>20</w:t>
      </w:r>
      <w:r w:rsidRPr="006271B7">
        <w:rPr>
          <w:b w:val="0"/>
          <w:sz w:val="24"/>
          <w:szCs w:val="24"/>
        </w:rPr>
        <w:t>-2</w:t>
      </w:r>
      <w:r w:rsidR="004B309B">
        <w:rPr>
          <w:b w:val="0"/>
          <w:sz w:val="24"/>
          <w:szCs w:val="24"/>
        </w:rPr>
        <w:t>1</w:t>
      </w:r>
      <w:r w:rsidRPr="006271B7">
        <w:rPr>
          <w:b w:val="0"/>
          <w:sz w:val="24"/>
          <w:szCs w:val="24"/>
        </w:rPr>
        <w:t xml:space="preserve"> accounts and Pension Fund accounts. The auditors have issued unqualified opinions. </w:t>
      </w:r>
      <w:r w:rsidRPr="008A3AE8">
        <w:rPr>
          <w:b w:val="0"/>
          <w:sz w:val="24"/>
          <w:szCs w:val="24"/>
        </w:rPr>
        <w:t>Copies of the Completion Letters</w:t>
      </w:r>
      <w:r w:rsidRPr="006271B7">
        <w:rPr>
          <w:b w:val="0"/>
          <w:sz w:val="24"/>
          <w:szCs w:val="24"/>
        </w:rPr>
        <w:t xml:space="preserve"> are included for the Committee to consider and note.</w:t>
      </w:r>
    </w:p>
    <w:p w14:paraId="3469E0D9" w14:textId="77777777" w:rsidR="00213BE7" w:rsidRDefault="00213BE7" w:rsidP="00213BE7">
      <w:pPr>
        <w:pStyle w:val="Heading2"/>
      </w:pPr>
      <w:r>
        <w:t>Legal Implications</w:t>
      </w:r>
    </w:p>
    <w:p w14:paraId="41BB405D" w14:textId="19E56E57" w:rsidR="002A2389" w:rsidRDefault="004B7FF7" w:rsidP="003D2FFE">
      <w:pPr>
        <w:pStyle w:val="Heading2"/>
        <w:spacing w:after="240"/>
      </w:pPr>
      <w:r>
        <w:rPr>
          <w:rFonts w:ascii="Arial" w:hAnsi="Arial"/>
          <w:bCs w:val="0"/>
          <w:sz w:val="24"/>
          <w:szCs w:val="24"/>
        </w:rPr>
        <w:t xml:space="preserve">The statutory </w:t>
      </w:r>
      <w:r w:rsidR="002369B3">
        <w:rPr>
          <w:rFonts w:ascii="Arial" w:hAnsi="Arial"/>
          <w:bCs w:val="0"/>
          <w:sz w:val="24"/>
          <w:szCs w:val="24"/>
        </w:rPr>
        <w:t xml:space="preserve">framework relating to the approval of accounts is </w:t>
      </w:r>
      <w:r w:rsidR="00A05E55">
        <w:rPr>
          <w:rFonts w:ascii="Arial" w:hAnsi="Arial"/>
          <w:bCs w:val="0"/>
          <w:sz w:val="24"/>
          <w:szCs w:val="24"/>
        </w:rPr>
        <w:t xml:space="preserve">referred to in the body of the </w:t>
      </w:r>
      <w:proofErr w:type="spellStart"/>
      <w:proofErr w:type="gramStart"/>
      <w:r w:rsidR="00A05E55">
        <w:rPr>
          <w:rFonts w:ascii="Arial" w:hAnsi="Arial"/>
          <w:bCs w:val="0"/>
          <w:sz w:val="24"/>
          <w:szCs w:val="24"/>
        </w:rPr>
        <w:t>report.</w:t>
      </w:r>
      <w:r w:rsidR="002A2389">
        <w:t>Financial</w:t>
      </w:r>
      <w:proofErr w:type="spellEnd"/>
      <w:proofErr w:type="gramEnd"/>
      <w:r w:rsidR="002A2389">
        <w:t xml:space="preserve"> Implications</w:t>
      </w:r>
    </w:p>
    <w:p w14:paraId="750BA539" w14:textId="74C0C29E"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There are no direct financial implications arising from this report.</w:t>
      </w:r>
    </w:p>
    <w:p w14:paraId="5ACE80EE" w14:textId="77777777" w:rsidR="00C32DAE" w:rsidRPr="003D2FFE" w:rsidRDefault="00C32DAE" w:rsidP="003D2FFE">
      <w:pPr>
        <w:pStyle w:val="Heading2"/>
        <w:spacing w:after="240"/>
      </w:pPr>
      <w:r>
        <w:t>Risk Management Implications</w:t>
      </w:r>
    </w:p>
    <w:p w14:paraId="6BBB9497" w14:textId="21D70091" w:rsidR="00570F59" w:rsidRPr="00063A23" w:rsidRDefault="00063A23" w:rsidP="00063A23">
      <w:pPr>
        <w:ind w:right="75"/>
        <w:textAlignment w:val="baseline"/>
        <w:rPr>
          <w:rFonts w:cs="Arial"/>
          <w:szCs w:val="24"/>
          <w:lang w:val="en-US" w:eastAsia="en-GB"/>
        </w:rPr>
      </w:pPr>
      <w:r w:rsidRPr="00063A23">
        <w:rPr>
          <w:rFonts w:cs="Arial"/>
          <w:szCs w:val="24"/>
          <w:lang w:val="en-US" w:eastAsia="en-GB"/>
        </w:rPr>
        <w:t>There are no 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1D6F2AF9" w:rsidR="00570F59" w:rsidRPr="00570F59" w:rsidRDefault="00570F59" w:rsidP="00063A2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627158CA" w:rsidR="00EF2F91" w:rsidRDefault="007F3AC8" w:rsidP="00EF2F91">
      <w:pPr>
        <w:rPr>
          <w:rFonts w:cs="Arial"/>
          <w:szCs w:val="24"/>
          <w:lang w:val="en-US"/>
        </w:rPr>
      </w:pPr>
      <w:r w:rsidRPr="007F3AC8">
        <w:rPr>
          <w:rFonts w:cs="Arial"/>
          <w:szCs w:val="24"/>
          <w:lang w:val="en-US"/>
        </w:rPr>
        <w:t>The Statement of Accounts provides assurance that the Council has managed and delivered its finances in accordance with its approved plans and budget</w:t>
      </w:r>
      <w:r>
        <w:rPr>
          <w:rFonts w:cs="Arial"/>
          <w:szCs w:val="24"/>
          <w:lang w:val="en-US"/>
        </w:rPr>
        <w:t>.</w:t>
      </w:r>
    </w:p>
    <w:p w14:paraId="31683B0A" w14:textId="77777777" w:rsidR="007F3AC8" w:rsidRDefault="007F3AC8" w:rsidP="00EF2F91">
      <w:pPr>
        <w:rPr>
          <w:rFonts w:cs="Arial"/>
          <w:szCs w:val="24"/>
          <w:lang w:val="en-US"/>
        </w:rPr>
      </w:pPr>
    </w:p>
    <w:p w14:paraId="06ADB991" w14:textId="77777777" w:rsidR="007F3AC8" w:rsidRPr="00400032" w:rsidRDefault="007F3AC8" w:rsidP="00EF2F91"/>
    <w:p w14:paraId="1B116EA1" w14:textId="77777777" w:rsidR="005031DF" w:rsidRPr="005031DF" w:rsidRDefault="005031DF" w:rsidP="005031DF">
      <w:pPr>
        <w:autoSpaceDE w:val="0"/>
        <w:autoSpaceDN w:val="0"/>
        <w:rPr>
          <w:rFonts w:ascii="Arial Bold" w:hAnsi="Arial Bold"/>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43365233" w:rsidR="007F3AC8" w:rsidRPr="008A3AE8" w:rsidRDefault="007F3AC8" w:rsidP="007F3AC8">
      <w:pPr>
        <w:spacing w:after="480"/>
        <w:rPr>
          <w:szCs w:val="24"/>
        </w:rPr>
      </w:pPr>
      <w:r w:rsidRPr="00A66326">
        <w:rPr>
          <w:b/>
          <w:sz w:val="28"/>
        </w:rPr>
        <w:t xml:space="preserve">Date:  </w:t>
      </w:r>
      <w:r w:rsidR="008A3AE8" w:rsidRPr="008A3AE8">
        <w:rPr>
          <w:bCs/>
          <w:szCs w:val="24"/>
        </w:rPr>
        <w:t>25</w:t>
      </w:r>
      <w:r w:rsidR="008A3AE8" w:rsidRPr="008A3AE8">
        <w:rPr>
          <w:bCs/>
          <w:szCs w:val="24"/>
          <w:vertAlign w:val="superscript"/>
        </w:rPr>
        <w:t>th</w:t>
      </w:r>
      <w:r w:rsidR="008A3AE8" w:rsidRPr="008A3AE8">
        <w:rPr>
          <w:b/>
          <w:szCs w:val="24"/>
        </w:rPr>
        <w:t xml:space="preserve"> </w:t>
      </w:r>
      <w:r w:rsidRPr="008A3AE8">
        <w:rPr>
          <w:szCs w:val="24"/>
        </w:rPr>
        <w:t>July 202</w:t>
      </w:r>
      <w:r w:rsidR="004242DA" w:rsidRPr="008A3AE8">
        <w:rPr>
          <w:szCs w:val="24"/>
        </w:rPr>
        <w:t>2</w:t>
      </w:r>
    </w:p>
    <w:p w14:paraId="4D22BDC0" w14:textId="77777777" w:rsidR="007F3AC8" w:rsidRPr="00A66326" w:rsidRDefault="007F3AC8" w:rsidP="007F3AC8">
      <w:pPr>
        <w:rPr>
          <w:sz w:val="28"/>
        </w:rPr>
      </w:pPr>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037F0CC9" w14:textId="3288D2EB" w:rsidR="007F3AC8" w:rsidRDefault="00427A67" w:rsidP="007F3AC8">
      <w:r>
        <w:t>Caroline Eccles</w:t>
      </w:r>
    </w:p>
    <w:p w14:paraId="383DD47A" w14:textId="77777777" w:rsidR="007F3AC8" w:rsidRPr="00A66326" w:rsidRDefault="007F3AC8" w:rsidP="007F3AC8">
      <w:pPr>
        <w:rPr>
          <w:sz w:val="28"/>
        </w:rPr>
      </w:pPr>
    </w:p>
    <w:p w14:paraId="3C1A231B" w14:textId="697FBFC3" w:rsidR="007F3AC8" w:rsidRPr="003313EA" w:rsidRDefault="007F3AC8" w:rsidP="007F3AC8">
      <w:pPr>
        <w:spacing w:after="480"/>
        <w:rPr>
          <w:sz w:val="28"/>
        </w:rPr>
      </w:pPr>
      <w:r w:rsidRPr="00A66326">
        <w:rPr>
          <w:b/>
          <w:sz w:val="28"/>
        </w:rPr>
        <w:t xml:space="preserve">Date:  </w:t>
      </w:r>
      <w:r w:rsidR="00427A67" w:rsidRPr="00EB637B">
        <w:rPr>
          <w:bCs/>
          <w:szCs w:val="24"/>
        </w:rPr>
        <w:t>25</w:t>
      </w:r>
      <w:r w:rsidR="00427A67" w:rsidRPr="00EB637B">
        <w:rPr>
          <w:bCs/>
          <w:szCs w:val="24"/>
          <w:vertAlign w:val="superscript"/>
        </w:rPr>
        <w:t>th</w:t>
      </w:r>
      <w:r w:rsidR="00427A67">
        <w:rPr>
          <w:b/>
          <w:szCs w:val="24"/>
        </w:rPr>
        <w:t xml:space="preserve"> </w:t>
      </w:r>
      <w:r w:rsidRPr="008A3AE8">
        <w:rPr>
          <w:szCs w:val="24"/>
        </w:rPr>
        <w:t>July 202</w:t>
      </w:r>
      <w:r w:rsidR="004242DA" w:rsidRPr="008A3AE8">
        <w:rPr>
          <w:szCs w:val="24"/>
        </w:rPr>
        <w:t>2</w:t>
      </w:r>
    </w:p>
    <w:p w14:paraId="51C1A377" w14:textId="77777777" w:rsidR="007F3AC8" w:rsidRPr="00A66326" w:rsidRDefault="007F3AC8" w:rsidP="007F3AC8">
      <w:pPr>
        <w:rPr>
          <w:sz w:val="28"/>
        </w:rPr>
      </w:pPr>
      <w:r>
        <w:rPr>
          <w:b/>
          <w:sz w:val="28"/>
        </w:rPr>
        <w:t>Chief</w:t>
      </w:r>
      <w:r w:rsidRPr="00A66326">
        <w:rPr>
          <w:b/>
          <w:sz w:val="28"/>
        </w:rPr>
        <w:t xml:space="preserve"> Officer:  </w:t>
      </w:r>
    </w:p>
    <w:p w14:paraId="0CA8F236" w14:textId="77777777" w:rsidR="007F3AC8" w:rsidRDefault="007F3AC8" w:rsidP="007F3AC8">
      <w:r>
        <w:t>Signed</w:t>
      </w:r>
      <w:r w:rsidRPr="00A66326">
        <w:t xml:space="preserve"> by the Corporate Director</w:t>
      </w:r>
    </w:p>
    <w:p w14:paraId="4860BD43" w14:textId="77777777" w:rsidR="007F3AC8" w:rsidRDefault="007F3AC8" w:rsidP="007F3AC8"/>
    <w:p w14:paraId="42497D4B" w14:textId="77777777" w:rsidR="007F3AC8" w:rsidRPr="00A66326" w:rsidRDefault="007F3AC8" w:rsidP="007F3AC8">
      <w:r w:rsidRPr="008C44FF">
        <w:t>Charlie Stewart</w:t>
      </w:r>
    </w:p>
    <w:p w14:paraId="18588ACD" w14:textId="77777777" w:rsidR="007F3AC8" w:rsidRPr="00A66326" w:rsidRDefault="007F3AC8" w:rsidP="007F3AC8">
      <w:pPr>
        <w:rPr>
          <w:sz w:val="28"/>
        </w:rPr>
      </w:pPr>
    </w:p>
    <w:p w14:paraId="17D1AB2C" w14:textId="316BD27F" w:rsidR="007F3AC8" w:rsidRPr="00A66326" w:rsidRDefault="007F3AC8" w:rsidP="007F3AC8">
      <w:pPr>
        <w:spacing w:after="480"/>
        <w:rPr>
          <w:sz w:val="28"/>
        </w:rPr>
      </w:pPr>
      <w:r w:rsidRPr="00A66326">
        <w:rPr>
          <w:b/>
          <w:sz w:val="28"/>
        </w:rPr>
        <w:t xml:space="preserve">Date:  </w:t>
      </w:r>
      <w:r w:rsidR="001F65AA" w:rsidRPr="001F65AA">
        <w:rPr>
          <w:bCs/>
          <w:sz w:val="28"/>
        </w:rPr>
        <w:t>20</w:t>
      </w:r>
      <w:r w:rsidR="001F65AA" w:rsidRPr="001F65AA">
        <w:rPr>
          <w:bCs/>
          <w:sz w:val="28"/>
          <w:vertAlign w:val="superscript"/>
        </w:rPr>
        <w:t>th</w:t>
      </w:r>
      <w:r w:rsidR="001F65AA">
        <w:rPr>
          <w:b/>
          <w:sz w:val="28"/>
        </w:rPr>
        <w:t xml:space="preserve"> </w:t>
      </w:r>
      <w:r w:rsidRPr="008C44FF">
        <w:rPr>
          <w:sz w:val="28"/>
        </w:rPr>
        <w:t>July 202</w:t>
      </w:r>
      <w:r w:rsidR="004242DA">
        <w:rPr>
          <w:sz w:val="28"/>
        </w:rPr>
        <w:t>2</w:t>
      </w:r>
    </w:p>
    <w:p w14:paraId="686CE5D8" w14:textId="77777777" w:rsidR="00912904" w:rsidRPr="00435B5D" w:rsidRDefault="00912904" w:rsidP="00912904">
      <w:pPr>
        <w:pStyle w:val="Heading2"/>
        <w:spacing w:after="240"/>
      </w:pPr>
      <w:r>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0E2EF05B" w:rsidR="003879BC" w:rsidRDefault="007F3AC8" w:rsidP="007F3AC8">
      <w:r w:rsidRPr="009E0147">
        <w:rPr>
          <w:b/>
        </w:rPr>
        <w:t>Contact:</w:t>
      </w:r>
      <w:r>
        <w:t xml:space="preserve">  </w:t>
      </w:r>
      <w:r w:rsidR="00E22727">
        <w:t>Yinka Ehinfun (Chief Accountant</w:t>
      </w:r>
      <w:r w:rsidR="003879BC">
        <w:t>)</w:t>
      </w:r>
    </w:p>
    <w:p w14:paraId="4AAABC01" w14:textId="07BB97DF" w:rsidR="007F3AC8" w:rsidRDefault="007F3AC8" w:rsidP="007F3AC8">
      <w:r w:rsidRPr="008C44FF">
        <w:t xml:space="preserve">Email: </w:t>
      </w:r>
      <w:r w:rsidR="00E22727">
        <w:t>Yinka.ehinfun</w:t>
      </w:r>
      <w:r w:rsidRPr="008C44FF">
        <w:t>@harrow.gov.uk</w:t>
      </w:r>
    </w:p>
    <w:p w14:paraId="12FB5AD1" w14:textId="77777777" w:rsidR="007F3AC8" w:rsidRDefault="007F3AC8" w:rsidP="007F3AC8">
      <w:pPr>
        <w:pStyle w:val="Infotext"/>
        <w:spacing w:before="360" w:after="120"/>
      </w:pPr>
      <w:r w:rsidRPr="00D914D2">
        <w:rPr>
          <w:b/>
        </w:rPr>
        <w:t>Background Papers</w:t>
      </w:r>
      <w:r>
        <w:t>:</w:t>
      </w:r>
    </w:p>
    <w:p w14:paraId="4FD7BF58" w14:textId="14E2B444" w:rsidR="007F3AC8" w:rsidRDefault="003879BC" w:rsidP="003879BC">
      <w:pPr>
        <w:pStyle w:val="ListParagraph"/>
        <w:numPr>
          <w:ilvl w:val="0"/>
          <w:numId w:val="19"/>
        </w:numPr>
        <w:spacing w:after="120"/>
      </w:pPr>
      <w:r w:rsidRPr="003879BC">
        <w:t xml:space="preserve">Draft Statement of Accounts </w:t>
      </w:r>
      <w:r w:rsidR="00E22727">
        <w:t>20</w:t>
      </w:r>
      <w:r w:rsidRPr="003879BC">
        <w:t>2</w:t>
      </w:r>
      <w:r w:rsidR="00E22727">
        <w:t>1</w:t>
      </w:r>
      <w:r w:rsidRPr="003879BC">
        <w:t>-2</w:t>
      </w:r>
      <w:r w:rsidR="00E22727">
        <w:t>2</w:t>
      </w:r>
    </w:p>
    <w:p w14:paraId="22D46E62" w14:textId="0DF149E1" w:rsidR="007F3AC8" w:rsidRPr="004B309B" w:rsidRDefault="003879BC" w:rsidP="003879BC">
      <w:pPr>
        <w:pStyle w:val="ListParagraph"/>
        <w:numPr>
          <w:ilvl w:val="0"/>
          <w:numId w:val="19"/>
        </w:numPr>
        <w:spacing w:after="120"/>
        <w:rPr>
          <w:highlight w:val="yellow"/>
        </w:rPr>
      </w:pPr>
      <w:r w:rsidRPr="003879BC">
        <w:t>LB</w:t>
      </w:r>
      <w:r>
        <w:t xml:space="preserve"> </w:t>
      </w:r>
      <w:r w:rsidRPr="003879BC">
        <w:t xml:space="preserve">Harrow Audit Completion </w:t>
      </w:r>
      <w:r w:rsidRPr="008A3AE8">
        <w:t>Letter 20</w:t>
      </w:r>
      <w:r w:rsidR="004B309B" w:rsidRPr="008A3AE8">
        <w:t>20</w:t>
      </w:r>
      <w:r w:rsidRPr="008A3AE8">
        <w:t>-2</w:t>
      </w:r>
      <w:r w:rsidR="004B309B" w:rsidRPr="008A3AE8">
        <w:t>1</w:t>
      </w:r>
    </w:p>
    <w:p w14:paraId="3C0F4DB3" w14:textId="1E117FC4" w:rsidR="003879BC" w:rsidRDefault="003879BC" w:rsidP="003879BC">
      <w:pPr>
        <w:pStyle w:val="ListParagraph"/>
        <w:numPr>
          <w:ilvl w:val="0"/>
          <w:numId w:val="19"/>
        </w:numPr>
        <w:spacing w:after="120"/>
      </w:pPr>
      <w:r w:rsidRPr="003879BC">
        <w:t xml:space="preserve">LB Harrow Pension Fund Audit Completion </w:t>
      </w:r>
      <w:r w:rsidRPr="008A3AE8">
        <w:t>Letter 20</w:t>
      </w:r>
      <w:r w:rsidR="004B309B" w:rsidRPr="008A3AE8">
        <w:t>20</w:t>
      </w:r>
      <w:r w:rsidRPr="008A3AE8">
        <w:t>-2</w:t>
      </w:r>
      <w:r w:rsidR="004B309B" w:rsidRPr="008A3AE8">
        <w:t>1</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2134A7E7" w14:textId="77777777" w:rsidR="007F3AC8" w:rsidRPr="009E0147" w:rsidRDefault="007F3AC8" w:rsidP="007F3AC8">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E6D2" w14:textId="77777777" w:rsidR="00046917" w:rsidRDefault="00046917">
      <w:r>
        <w:separator/>
      </w:r>
    </w:p>
  </w:endnote>
  <w:endnote w:type="continuationSeparator" w:id="0">
    <w:p w14:paraId="294D3B84" w14:textId="77777777" w:rsidR="00046917" w:rsidRDefault="0004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9753" w14:textId="77777777" w:rsidR="00046917" w:rsidRDefault="00046917">
      <w:r>
        <w:separator/>
      </w:r>
    </w:p>
  </w:footnote>
  <w:footnote w:type="continuationSeparator" w:id="0">
    <w:p w14:paraId="5E9A1211" w14:textId="77777777" w:rsidR="00046917" w:rsidRDefault="0004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D5256"/>
    <w:multiLevelType w:val="hybridMultilevel"/>
    <w:tmpl w:val="39B42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4"/>
  </w:num>
  <w:num w:numId="11">
    <w:abstractNumId w:val="18"/>
  </w:num>
  <w:num w:numId="12">
    <w:abstractNumId w:val="12"/>
  </w:num>
  <w:num w:numId="13">
    <w:abstractNumId w:val="2"/>
  </w:num>
  <w:num w:numId="14">
    <w:abstractNumId w:val="5"/>
  </w:num>
  <w:num w:numId="15">
    <w:abstractNumId w:val="10"/>
  </w:num>
  <w:num w:numId="16">
    <w:abstractNumId w:val="9"/>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6917"/>
    <w:rsid w:val="00057F10"/>
    <w:rsid w:val="000633A2"/>
    <w:rsid w:val="00063A23"/>
    <w:rsid w:val="00071EB4"/>
    <w:rsid w:val="00077298"/>
    <w:rsid w:val="000A272A"/>
    <w:rsid w:val="000A58A1"/>
    <w:rsid w:val="000A6659"/>
    <w:rsid w:val="000B0E6F"/>
    <w:rsid w:val="000B6DBB"/>
    <w:rsid w:val="000D2BF2"/>
    <w:rsid w:val="000D5870"/>
    <w:rsid w:val="000F65C0"/>
    <w:rsid w:val="001939BA"/>
    <w:rsid w:val="001A6EB0"/>
    <w:rsid w:val="001B441D"/>
    <w:rsid w:val="001C5225"/>
    <w:rsid w:val="001D6332"/>
    <w:rsid w:val="001E0219"/>
    <w:rsid w:val="001F65AA"/>
    <w:rsid w:val="00213BE7"/>
    <w:rsid w:val="00231A1D"/>
    <w:rsid w:val="002369B3"/>
    <w:rsid w:val="00240E4E"/>
    <w:rsid w:val="00244120"/>
    <w:rsid w:val="00293F9F"/>
    <w:rsid w:val="002A2389"/>
    <w:rsid w:val="002C08E2"/>
    <w:rsid w:val="002C1794"/>
    <w:rsid w:val="002D2FC5"/>
    <w:rsid w:val="002E6637"/>
    <w:rsid w:val="002E77E3"/>
    <w:rsid w:val="00332947"/>
    <w:rsid w:val="00333EB4"/>
    <w:rsid w:val="00345915"/>
    <w:rsid w:val="00355018"/>
    <w:rsid w:val="00365D29"/>
    <w:rsid w:val="00374F22"/>
    <w:rsid w:val="003879BC"/>
    <w:rsid w:val="003D2FFE"/>
    <w:rsid w:val="00400032"/>
    <w:rsid w:val="004012B1"/>
    <w:rsid w:val="0042394B"/>
    <w:rsid w:val="004242DA"/>
    <w:rsid w:val="0042558E"/>
    <w:rsid w:val="00427A67"/>
    <w:rsid w:val="00473B08"/>
    <w:rsid w:val="00474B5F"/>
    <w:rsid w:val="004A3CE6"/>
    <w:rsid w:val="004A4A1D"/>
    <w:rsid w:val="004B2C9D"/>
    <w:rsid w:val="004B309B"/>
    <w:rsid w:val="004B4A47"/>
    <w:rsid w:val="004B7FF7"/>
    <w:rsid w:val="004E667D"/>
    <w:rsid w:val="004E6AF9"/>
    <w:rsid w:val="005031DF"/>
    <w:rsid w:val="00570F59"/>
    <w:rsid w:val="00582D12"/>
    <w:rsid w:val="00597314"/>
    <w:rsid w:val="005A61AF"/>
    <w:rsid w:val="005D0886"/>
    <w:rsid w:val="005E384D"/>
    <w:rsid w:val="005F2181"/>
    <w:rsid w:val="005F724B"/>
    <w:rsid w:val="00625DFF"/>
    <w:rsid w:val="006271B7"/>
    <w:rsid w:val="0063072B"/>
    <w:rsid w:val="00662891"/>
    <w:rsid w:val="006628B7"/>
    <w:rsid w:val="00675FCB"/>
    <w:rsid w:val="006945E1"/>
    <w:rsid w:val="006A0B87"/>
    <w:rsid w:val="006B3942"/>
    <w:rsid w:val="006C3914"/>
    <w:rsid w:val="006C7404"/>
    <w:rsid w:val="006D3648"/>
    <w:rsid w:val="00722BB4"/>
    <w:rsid w:val="00727521"/>
    <w:rsid w:val="0074184E"/>
    <w:rsid w:val="00743829"/>
    <w:rsid w:val="00755F8D"/>
    <w:rsid w:val="00796503"/>
    <w:rsid w:val="007D2BDA"/>
    <w:rsid w:val="007D56C8"/>
    <w:rsid w:val="007E3934"/>
    <w:rsid w:val="007E7303"/>
    <w:rsid w:val="007F3AC8"/>
    <w:rsid w:val="008212A0"/>
    <w:rsid w:val="00837F53"/>
    <w:rsid w:val="008A3AE8"/>
    <w:rsid w:val="008D1750"/>
    <w:rsid w:val="008D7800"/>
    <w:rsid w:val="008E2910"/>
    <w:rsid w:val="008E4913"/>
    <w:rsid w:val="00900464"/>
    <w:rsid w:val="0090100E"/>
    <w:rsid w:val="00906981"/>
    <w:rsid w:val="00912904"/>
    <w:rsid w:val="0093767E"/>
    <w:rsid w:val="00972A02"/>
    <w:rsid w:val="0099517C"/>
    <w:rsid w:val="009A0937"/>
    <w:rsid w:val="009B2ECD"/>
    <w:rsid w:val="009B7914"/>
    <w:rsid w:val="009F430B"/>
    <w:rsid w:val="00A05E55"/>
    <w:rsid w:val="00A160B2"/>
    <w:rsid w:val="00A51F99"/>
    <w:rsid w:val="00A566E7"/>
    <w:rsid w:val="00A940D3"/>
    <w:rsid w:val="00A96FCA"/>
    <w:rsid w:val="00AA4BE8"/>
    <w:rsid w:val="00AC0AAB"/>
    <w:rsid w:val="00AC7BA9"/>
    <w:rsid w:val="00B0425E"/>
    <w:rsid w:val="00B900E2"/>
    <w:rsid w:val="00B9118E"/>
    <w:rsid w:val="00B97662"/>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0A57"/>
    <w:rsid w:val="00DA25DB"/>
    <w:rsid w:val="00DB0791"/>
    <w:rsid w:val="00DD4251"/>
    <w:rsid w:val="00E02B50"/>
    <w:rsid w:val="00E03F11"/>
    <w:rsid w:val="00E06DC8"/>
    <w:rsid w:val="00E13ED2"/>
    <w:rsid w:val="00E220B5"/>
    <w:rsid w:val="00E22727"/>
    <w:rsid w:val="00E33D93"/>
    <w:rsid w:val="00E609EF"/>
    <w:rsid w:val="00E8515B"/>
    <w:rsid w:val="00E90862"/>
    <w:rsid w:val="00E90AFF"/>
    <w:rsid w:val="00EB637B"/>
    <w:rsid w:val="00EF2F91"/>
    <w:rsid w:val="00F33EE3"/>
    <w:rsid w:val="00F4213B"/>
    <w:rsid w:val="00F849ED"/>
    <w:rsid w:val="00F92398"/>
    <w:rsid w:val="00FB507C"/>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599C0D1C-FEE7-49E1-B11C-9AF56A90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1028</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6720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Yinka Ehinfun</cp:lastModifiedBy>
  <cp:revision>3</cp:revision>
  <cp:lastPrinted>2007-07-12T09:53:00Z</cp:lastPrinted>
  <dcterms:created xsi:type="dcterms:W3CDTF">2022-07-25T15:50:00Z</dcterms:created>
  <dcterms:modified xsi:type="dcterms:W3CDTF">2022-07-25T15:53:00Z</dcterms:modified>
</cp:coreProperties>
</file>